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1F" w:rsidRDefault="00330B1F" w:rsidP="00330B1F">
      <w:pPr>
        <w:jc w:val="right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30B1F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                                                                                                                                                                                                   </w:t>
      </w:r>
      <w:r w:rsidRPr="00330B1F">
        <w:rPr>
          <w:rFonts w:ascii="Times New Roman" w:hAnsi="Times New Roman" w:cs="Times New Roman"/>
          <w:sz w:val="24"/>
          <w:szCs w:val="24"/>
        </w:rPr>
        <w:t>Приказ №52/1 – ОД от 12.08.2021</w:t>
      </w:r>
    </w:p>
    <w:p w:rsidR="00330B1F" w:rsidRPr="00330B1F" w:rsidRDefault="00330B1F" w:rsidP="00330B1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0B1F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330B1F" w:rsidRPr="00330B1F" w:rsidRDefault="00330B1F" w:rsidP="00330B1F">
      <w:pPr>
        <w:adjustRightInd w:val="0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ТЕХНОЛОГИЧЕСКИЕ КАРТЫ ОЦЕНКИ </w:t>
      </w:r>
    </w:p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КАЧЕСТВО ООП ОП ДО, АООП </w:t>
      </w:r>
      <w:proofErr w:type="gramStart"/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, СООТВЕТСТВИЕ ТРЕБОВАНИЯМ ФГОС ДО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характеризующие общие критерии оценки качества ООП ОП </w:t>
            </w:r>
            <w:proofErr w:type="gram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графика,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краткой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целевом,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организационном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целевого,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содержательного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 индивидуальных особенностей</w:t>
            </w:r>
            <w:r w:rsidRPr="00330B1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направленность,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отношений, разработаны в соответствии с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спроса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 стороны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ДО, 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спецификой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национальных,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которых осуществляется образовательная деятельность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направленность,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1.2. КАЧЕСТВО ДОПОЛНИТЕЛЬНЫХ ОБРАЗОВАТЕЛЬНЫХ ПРОГРАММ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характеризующие общие критерии оценки качества </w:t>
            </w:r>
            <w:proofErr w:type="gram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образовательныхпрограмм</w:t>
            </w:r>
            <w:proofErr w:type="spellEnd"/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0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330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Pr="00330B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330B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</w:t>
            </w:r>
            <w:r w:rsidRPr="00330B1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30B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330B1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 «Положением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программы»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направленностей: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, физкультурно-спортивная, художественная - эстетическая,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естественно - научная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 w:rsidRPr="00330B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разработаны в соответствии с учетом спроса на дополнительные услуги со стороны потребителей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30B1F" w:rsidRPr="00330B1F" w:rsidRDefault="00330B1F" w:rsidP="00330B1F">
      <w:pPr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2.1.1.          </w:t>
      </w:r>
      <w:proofErr w:type="gramStart"/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 - ПЕДАГОГИЧЕСКИЕ</w:t>
      </w:r>
      <w:proofErr w:type="gramEnd"/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УСЛОВИЯ РЕАЛИЗАЦИИ ООП ДО </w:t>
      </w:r>
    </w:p>
    <w:tbl>
      <w:tblPr>
        <w:tblpPr w:leftFromText="180" w:rightFromText="180" w:vertAnchor="text" w:horzAnchor="margin" w:tblpY="50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Показатели, характеризующие общие критерии оценки качества образовательной деятельности, касающиеся уважительного отношения педагога к человеческому достоинству детей, формирование и поддержка их положительной самооценки</w:t>
            </w: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уверенности в собственных возможностях и способностях;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выбирает правильные педагогические стратегии, относиться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(при необходимости) вносит изменения (корректировку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план, расписание занятий с детьми на основе наблюдений, определяет необходимость в изменении содержания обучения или форм и методов, с тем, чтобы образовательная технология наилучшим способом подходила как детям группы, так тому или иному ребёнка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учитывает потребности детей в поддержке со стороны взрослых (проявляет внимание к настроениям, желаниям, достижениям и неудачам каждого ребёнка, успокаивает и подбадривает расстроенных детей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побуждает детей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 делиться своими переживаниями, рассказывает о себе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уважение к личности каждого ребёнка (обращается вежливо, по имени, интересуется мнением ребёнка, считается с его точкой зрения, не допускает действий и высказываний, унижающих его достоинство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формированию у ребёнка представлений о своей индивидуальности: стремиться подчеркнуть уникальность и неповторимость каждого ребенка, обсуждает предпочтение детей (в еде, одежде, играх и т.д.)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развитию у каждого ребёнка представлений о своих возможностях и способностях (стремиться выделить и подчеркнуть его достоинства, отмечает успехи в разных видах деятельности, обращает внимание на них других детей и взрослых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развитию у детей уверенности в своих силах (поощряет стремление ребёнка к освоению новых средств и способов реализации разных видов деятельности: побуждает пробовать не бояться ошибок, вселяет уверенность в том, что ребенок обязательно сможет сделать то, что ему пока не удается, намеренно создаёт ситуацию, в которой ребёнок может достичь успеха и т.п.)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 детям преодолевать негативные эмоции состояния (страх одиночества, боязнь темноты и т.д.)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деятельности, касающейся использования в образовательной деятельности адекватных форм и методов работы с детьми в соответствии с возрастом и индивидуальными особенностями (недопустимо как искусственное ускорение, так и искусственное замедление развития детей);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уделяет специальное внимание детям с особыми образовательными потребностями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помогает детям с ограниченными возможностями здоровья, детям – инвалидам включиться в детский коллектив и в образовательный процесс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чаще пользуется поощрением, поддержкой детей, чем порицанием и запрещением </w:t>
            </w:r>
          </w:p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(порицания относиться только к отдельным действиям ребенка, но не адресует их к его личности, не ущемляет его достоинства)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Корректируя действия ребёнка,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диагностики развития каждого ребёнка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 ОВЗ постоянно находятся в поле внимания педагога, который при необходимости включается с ним в игру и другие виды деятельности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реализует индивидуальный подход в организации игры детей, предлагая детям игры с учетом их личных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обращает особое внимание на «изолированных» детей (организует игры, в которых ребёнок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30B1F" w:rsidRPr="00330B1F" w:rsidTr="00330B1F">
        <w:trPr>
          <w:trHeight w:val="407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Показатель, характеризующий общий критерий оценки качества образовательной деятельности, касающийся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использует способы и приёмы эмоционально – комфортного типа взаимодействия в зависимости от эмоциональных проявлений ребёнка; обеспечивает гибкое ситуативное взаимодействие, опирающиеся на непосредственный детский интерес, проявления самостоятельности, активности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Цели, содержание, способы взаимодействия педагог варьирует в зависимости от уровня развития и личностных проявлений детей.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ставит и реализует задачи применительно к ситуации развития конкретного ребёнка (подгруппы, группы детей), а не к возрасту группы.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проявляет готовность лучше понять, что происходит с ребёнком, распознают действительные причины его поведения, состояния, осмысливает последствия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самостоятельной деятельности, учитывает привычки, характер, темперамент, настроение, состояние ребёнка (терпимо относится к затруднениям, позволяет действовать в своем темпе, помогает справиться с трудностями, стремиться найти особый подход к застенчивым, конфликтным детям и др.)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проектирует ситуацию и события, развивающие эмоционально – ценностную сферу ребёнка (культуру переживаний и ценностные ориентации ребёнка).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ребёнком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обеспечивает поддержку индивидуальности и инициативы детей через создание условий для принятия детьми решений, выражения своих чувств и мыслей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поддерживает спонтанную игру детей, её обогащение, обеспечение игрового времени и пространства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обеспечивает оценку индивидуального развития детей на основе педагогического </w:t>
            </w: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выявляет потребности и обеспечивает поддержку образовательных инициатив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обеспечивает взаимодействие с родителями (законными представителями) по вопросам образования, непосредственного вовлечения их в образовательную деятельность, в том числе посредством создания образовательных проектов совместно с семьей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обеспечивает консультативную поддержку родителей (законных представителей) по вопросам образования и охраны здоровья, в том числе инклюзивного образования (в случае его организации)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30B1F" w:rsidRPr="00330B1F" w:rsidTr="00330B1F">
        <w:trPr>
          <w:trHeight w:val="267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деятельности, касающейся поддержки педагогом положительного доброжелательного</w:t>
            </w: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отношения детей друг к другу и взаимодействия детей друг с другом в разных видах деятельности.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создаёт условия для развития сотрудничества между ними.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помогает детям осознать ценность сотрудничества (рассказывает о необходимости людей друг в друге) организует совместную продуктивную деятельность, которая способствует достижению детьми общего результата, объединение коллективных усилий.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обсуждает с детьми план совместной деятельности: что и когда будет делать, последовательность действий, распределение действий между участниками и т.п.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учитывая желания друг друга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</w:t>
            </w: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жребию, устанавливать очерёдность, обсуждать возникновение проблемы и пр.)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поощряет взаимную помощь и взаимную поддержку детьми друг друга.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при организации совместных игр и других видах детской деятельности учитывает дружеские привязанности.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поддерживает у детей положительное отношение к другим людям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воспитывает у детей сочувствие и переживание друг за друга, другим людям (побуждать жалеть, утешить расстроенного человека, порадоваться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другого, поздравить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поддерживает у детей стремление помогать другим людям (побуждает помогать детям, испытывающим затруднения _ одеваться, раздеваться, заправлять постель, убирать на место игрушки и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формированию у детей уважительного отношения к личному достоинству и правам других людей (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понят, что необходимо считаться с точкой зрения, желаниями другого человека, не ущемлять его интересы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Педагог создаёт позитивный психологический климат в группе и условия для доброжелательного отношения между детьми, в том числе принадлежащим к разным национально – культурным, религиозным общностям и социальным слоям, а также с разными (в том числе ограниченными) возможностями здоровья.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развитию у детей толерантности к людям независимо от социального происхождения, расовой и национальной принадлежности языка, вероисповедания, пола, возраста, личностного и поведенческого своеобразия (в том числе внешнего вида, физических недостатков и т.д.)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способствует формированию у детей представлений о добре и зле (вместе с детьми обсуждает различные ситуации из жизни, из рассказов, сказок, обращая внимание на проявление щедрости, жадности, честности, лживости, злости, добра и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607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установлению правил взаимодействия со сверстниками и взрослыми, усвоению этических норм и правил поведения, развитию коммуникативных способностей в разных ситуациях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развивает ценности уважительного и заботливого отношения к слабым, больным, пожилым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развитию общения между детьми в игре создавая условия для возникновения и развития совместных игр детей (предлагая игры с разным числом участников, в том числе учитывая дружеские привязанности между детьми; организует совместные игры детей разных возрастных групп с целью их взаимного обогащения игровым опытом и т.п.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приобщает детей к культуре взаимоотношений в игре (учит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стимулирует интерес к совместной деятельности, придумывает и создает яркие, насыщенные, чреватые непредсказуемыми впечатлениями события, в ходе которых помогает детям выстроить деловые, игровые, нравственные отношения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330B1F" w:rsidRPr="00330B1F" w:rsidTr="00330B1F">
        <w:trPr>
          <w:trHeight w:val="425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видах деятельности.</w:t>
            </w: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поддерживает стремление детей к самостоятельности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наблюдает за ребёнком, чтобы понять ребенка как личность, с тем, чтобы создать для 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чутко реагирует на инициативу детей в общении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откликается на любые просьбы детей о сотрудничестве и совместной деятельности (вместе поиграть, почитать, порисовать и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,); в случае возможности удовлетворить просьбу объяснить причину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поддерживает инициативу детей в различных видах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ребёнка, не навязывает готовых решений, жесткого алгоритма действий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поощряет самостоятельность детей в различных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,); при выполнении поручений взрослых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режимных процедур, в игре, на занятиях педагог избегает как принуждения, так и чрезмерной опеки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поощряет творческую активность детей в конструктивной деятельности, предоставляя детям возможность права выбора материалов для конструирования (в том числе,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природного и бросового материала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проявляет готовность отступить (поступится своими педагогическими интересами) в случае, если его инициатива не принимается детьми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16"/>
        </w:trPr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73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Показатели, характеризующие общий критерий оценки образовательной деятельности, касающийся возможности выбора детьми материалов, видов активности, участников совместной деятельности и общения;</w:t>
            </w:r>
          </w:p>
        </w:tc>
      </w:tr>
      <w:tr w:rsidR="00330B1F" w:rsidRPr="00330B1F" w:rsidTr="00330B1F">
        <w:trPr>
          <w:trHeight w:val="205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развивает у детей чувство ответственности за сделанный выбор, за общее дело, данное слово и.т.д.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уважает право ребёнка (по возможности предоставляя ребёнку право принимать собственное решение; выбирать  игры, занятия, партнёра при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право ребенку инициировать и входить в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взрослые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сообщества, высказывать суждения о мотивах, характере, результатах собственных действий и действий других людей; получать собственные результаты действий, оценивать результаты, исходя из собственных позиций, предпочтений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способствует формированию играющего детского сообщества, в который каждый ребенок находит своё место и может легко встраиваться в игру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предоставляет право ребёнку принимать решение работать самостоятельно или сотрудничать в группе; самостоятельно организовывать свою работу, нести ответственность за принятое решение.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создает условия для свободной игры детей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оберегает время предназначенное для игры, не подменяя её организованной совместной деятельностью; сохраняет игровое пространство (не нарушает игровую среду, созданную детьми для реализации игрового замысла; предоставляет детям возможность расширить игровое пространство за пределы игровых зон и т.п.); внимательно и тактично наблюдает за свободной игрой, включаясь в неё по мере необходимости как равноправный партнер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создает условия для возникновения и развертывания игры детей, для обогащения детей впечатлениями, которые могут использовать в игр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книги, фильмы, события из жизни детей и взрослых; организуют экскурсии, прогулки; обращает внимание детей на содержание </w:t>
            </w: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людей и их взаимоотношения и пр.)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детям возможность выбора в процессе игры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 игры, сюжета, роли, партнеров, игрушек, пространства для игр и пр.)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побуждает детей к развертыванию игры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детям выбрать сюжет или поиграть в определенную игру; побуждает ( поддерживает) детей к принятию роли; договаривается о правилах игры и пр.)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поощряет детскую фантазию и импровизацию в игре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 – заместителей и пр.)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поддерживает потребность детей к развертыванию различных видов игр и игровым действиям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создает условия для развития у детей речевого общения со взрослыми и сверстниками, поощряя любые обращения детей к взрослому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отвечая на все вопросы ребенка, внимательно относится к его высказываниям, суждениям, фантазиям, помогает выражать словами свои чувства и переживания)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проявляет инициативу в речевом общении с детьми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вопросы, побуждает к диалогу, беседуя на разные темы, делится своими впечатлениями, чувствами, рассказывает о себе); побуждает речевое общение детей между собой ( привлекает внимание ребенка к вопросам и высказываниям других детей, побуждает отвечать на них, поддерживать беседу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продуктивной деятельности педагог сочетает индивидуальные и коллективные виды изобразительной деятельности детей; вовлекает детей в коллективные формы изобразительной деятельности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панно, коллажей, изготовление декораций и атрибутов к инсценировкам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коллективных формах продуктивной деятельности педагог создает условия для самореализации каждого ребенка (совместно с детьми создает  и обсуждает замысел, подбирает и изготавливает </w:t>
            </w: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элементы, распределяет задачи и т.п.)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ребенку право выбора 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лепить, рисовать, конструировать)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 уважением относиться к продуктам детского творчества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собирает их, экспонирует, предоставляет ребенку право решать взять рисунок  или поделку домой, отдать на выставку, подарить кому- либо и т.п.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ребёнку получить опыт осознания того, что его личная свобода – в способности выбирать из своих многочисленных «хочу», те, за которые он готов нести личную ответственность; поддержку в ходе поисков проб и ошибок, в которых «хочу» преобразовались в «могу»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84"/>
        </w:trPr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330B1F" w:rsidRPr="00330B1F" w:rsidTr="00330B1F">
        <w:trPr>
          <w:trHeight w:val="315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Защита детей от всех форм психического и физического насилия.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обеспечивает баланс между разными видами игры 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соблюдает баланс между игрой и разными видами деятельности не подменяя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ее занятиями и обеспечивая плавный переход от игры к образовательной деятельности, режимным моментам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проводит систематическую работу по предотвращению нарушений прав ребенка, по профилактике случаев жесткого обращения с детьми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уделяет специальное внимание детям, подвергшимся физическому или психологическому насилию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 выявляя случаи жестокого или пренебрежительного обращения с ребенком, оказывает поддержку в соответствии с рекомендациями специалистов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создает предпосылки для развития у детей гражданского и правового самосознания.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способствует формированию у детей основ правового сознания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доступной форме знакомит с «Международной декларацией о правах ребенка», «Всеобщей декларацией прав человека»)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использует полученную от родителей (законных представителей) информацию для координации своих действий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Поддержка родителей (законных представителей) в воспитании детей, в охране и укреплении их здоровья, вовлечение семей непосредственно в образовательную деятельность).</w:t>
            </w:r>
            <w:proofErr w:type="gramEnd"/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родителям возможность больше узнать о своих детях, помогает собирать разнообразную информацию о продвижении ребенка в своем развитии, помогает оценить сильные стороны  развития ребенка, увидеть его особенности, нужды и потребности, характер взаимоотношений с другими людьми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детьми, взрослыми) и т.п.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253"/>
        </w:trPr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помогает родителям (законных представителей) лучше чувствовать и понимать эмоциональные проблемы собственного ребенка, овладеть алгоритмом творческого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взамидействия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ним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помогает родителям (законных представителей) детей с ОВЗ, детей – инвалидов, круга общения с опорой на пример других семей с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аналогичными проблемами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формированию способности сопереживать, проявляя не жалость, а желание оказать поддержку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обеспечивает максимально возможное расширение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пространства семьи ребёнка с особыми образовательными потребностями. Через специально организованное регулярное общение с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эмпатичными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людьми, их родителями, создает чувство позитивности и доверия у детей и взрослых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рассказывает ( устно и письменно) о ребенке – о том, что происходило в течение дня, каковы позитивные стороны личности ребенка, какие достижения и трудности были у него в течени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поддерживает усилия семьи по воспитанию и развитию ребёнка через формирование позитивного отношения к  тому, что  родители делают самым естественным образом каждый день, с пониманием того, как сказывается те или иные действия родителей на развитие ребёнка.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вовлекает родителей (законных представителей) в образовательную деятельность, в том числе посредством создания образовательных проектов 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8.8 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стараются выяснить точку зрения родителей (законных представителей) на различные аспекты своей профессиональной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инициирует участие родителей в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нааблюдение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непосредственного вовлечения в работу с детьми родителей в планирование образовательной деятельности, учитывает их потребности.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ежегодно предоставляет родителям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законным представителям) оценить ООП  ДО, рабочую программу ( механизм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краудсорсинга</w:t>
            </w:r>
            <w:proofErr w:type="spellEnd"/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обеспечена обратная связь.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Возможное </w:t>
            </w:r>
            <w:proofErr w:type="gram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максимальное) количество баллов по показателям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</w:tr>
    </w:tbl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330B1F" w:rsidRPr="00330B1F" w:rsidRDefault="00330B1F" w:rsidP="00330B1F">
      <w:pPr>
        <w:pStyle w:val="a6"/>
        <w:rPr>
          <w:rFonts w:ascii="Times New Roman" w:hAnsi="Times New Roman"/>
          <w:b/>
          <w:sz w:val="24"/>
          <w:szCs w:val="24"/>
        </w:rPr>
      </w:pP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 xml:space="preserve">2.1.2. ДОПОЛНИТЕЛЬНЫЕ </w:t>
      </w:r>
      <w:proofErr w:type="gramStart"/>
      <w:r w:rsidRPr="00330B1F">
        <w:rPr>
          <w:rFonts w:ascii="Times New Roman" w:hAnsi="Times New Roman"/>
          <w:b/>
          <w:sz w:val="24"/>
          <w:szCs w:val="24"/>
        </w:rPr>
        <w:t>ПСИХОЛОГО – ПЕДАГОГИЧЕСКИЕ</w:t>
      </w:r>
      <w:proofErr w:type="gramEnd"/>
      <w:r w:rsidRPr="00330B1F">
        <w:rPr>
          <w:rFonts w:ascii="Times New Roman" w:hAnsi="Times New Roman"/>
          <w:b/>
          <w:sz w:val="24"/>
          <w:szCs w:val="24"/>
        </w:rPr>
        <w:t xml:space="preserve"> УСЛОВИЯ ДЛЯ ДЕТЕЙ С ОВЗ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/в показателях и индикаторах/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Баллы: 0- не соответствует, 1  - частично, 2 – полностью соответствует.</w:t>
      </w:r>
    </w:p>
    <w:tbl>
      <w:tblPr>
        <w:tblpPr w:leftFromText="180" w:rightFromText="180" w:vertAnchor="text" w:horzAnchor="margin" w:tblpY="-49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Показатели/ Индикаторы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общий критерий оценки качества развивающей предметно-пространственной среды, касающиеся ее содержательной насыщенности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пространства соответствует требованиям ФГОС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(Атлас, приложение № 5).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соответствует содержанию Основной образовательной программы дошкольного образования, разработанной образовательной организацией самостоятельно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учитывается целостность образовательного процесса в образовательной организации, в заданных образовательных областях и культурных практиках (видах детской деятельности).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Перечень оборудования в групповых помещениях соответствует особенностям каждого возрастного этапа во всех культурных практиках (видах детской деятельности):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Игровой;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Продуктивной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аппликация, конструирование) 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Познавательно – исследовательской;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Двигательной;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Музыкальной;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др.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Образовательное пространство оснащено игровыми средствами обучения в соответствии со спецификой Программы. 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Образовательное пространство оснащено спортивным, оздоровительным оборудованием, инвентарем в соответствии со спецификой Программы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1.77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образовательном пространстве учитываются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образовательном пространстве учитываются климатические условия, в которых осуществляется образовательная деятельность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движения с разными материалами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возможность самовыражения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детей и коррекцию недостатков развития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одаренных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общения и совместной деятельности детей (в том числе детей разного возраста) и взрослых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для двигательной активности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для уединения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Образовательное пространство оснащено техническими средствами обучения, соответствующими материалами, в том числе расходными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обеспечено подключение всех групповых, а также иных помещений образовательной организации к сети Интернет (с учетом регламентов безопасного пользования Интернетом и психолого-педагогической экспертизы компьютерных игр)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образовательного пространства обеспечено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компьютерно-техническое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оснащение для демонстрации детям познавательных, художественных, мультипликационных фильмов, литературных, музыкальных произведений и др.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предоставлена возможность для поиска в информационной среде материалов, обеспечивающих реализацию Программы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обеспечены условия конструирования среды воспитания национально-культурного самосознания, предполагающей в предметно-развивающем пространстве системное ознакомление детей с территориально-географическими, культурно-бытовыми аспектами жизни, устным творчеством, прикладным искусством народов Урала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предметно-развивающего пространства обеспечены условия для усиления эмоциональной насыщенности образовательной среды в процессе педагогического взаимодействия между субъектами благодаря приданию положительного эмоционального настроя, атмосферы доверия, уважения, открытости, сопереживания отношениям между субъектами - взрослыми (воспитателями и родителями) и детьми, стимулированию положительных эстетических эмоциональных переживаний детей (радости, восторга, восхищения) по поводу общения с разными видами национального искусства, родной природой Урала</w:t>
            </w:r>
            <w:proofErr w:type="gramEnd"/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обеспечена возможность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обеспечена возможность для обсуждения с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обеспечена возможность для общения родителей (законных представителей) по интересам, связанным с развитием и образованием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Обеспечена информатизация пространственной среды образовательной организации в соответствии с возрастным особенностям дошкольного детства и учетом развивающих эффектов специфически «дошкольных» видов деятельности и условий их достижения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информационно-пространственной среде образовательной организации детям обеспечена возможность использования программных продуктов, мобильных приложений (в т.ч. для разработки собственного электронного образовательного ресурса), цифровых и программируемых игрушек.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трансформируемости</w:t>
            </w:r>
            <w:proofErr w:type="spell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предметно-пространственной среды в зависимости от меняющихся интересов, мотивов и возможностей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 используется разновеликая, но преимущественно достаточно низкая (по высоте), открытая (без стекол и задних стенок) мебель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предметно-пространственной среде заложены возможности того, что и ребенок и взрослый могут стать творцами своего окружения – мебель и оборудование (снабжено рояльными колесиками) достаточно легки и устойчивы, могут быть перенесены ребенком (детьми) без посторонней помощи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полифункциональности</w:t>
            </w:r>
            <w:proofErr w:type="spell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в организации пространства группы и расположении материалов, различных составляющих предметной среды (детской мебели, матов, мягких модулей, ширм и т.д.) для разнообразного использования в разных видах детской активности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пространства полифункциональных предметов и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не 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в организации пространства природных, бросовых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отражена мобильность средового окружения позволяющая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новизну и сложность предметно-пространственной среды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детям обеспечена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возможность его изменения в соответствии с игровыми и педагогическими задачами, в т.ч. посредством подручных сре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>я различных временных сооружений (домиков, игровых уголков, оград и пр.).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 предоставлена возможность использования одних и тех же объектов участка (постройки, не имеющие четкого образа, и природные объекты (низкие кустарники, деревья, пеньки и пр.), для разных видов детской деятельности, которые можно использовать в качестве маркеров игрового пространства, мест для общения, игры, исследования и уединения и т. </w:t>
            </w:r>
            <w:proofErr w:type="spellStart"/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подстраивания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этой цели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общий критерий оценки качества развивающей предметно-пространственной среды, касающиеся ее вариативности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>, экономические условия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учтены возможности и потребности участников образовательных отношений (детей и их семей, педагогов и других сотрудников образовательной организации, участников сетевого взаимодействия и пр.)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 учет специфики информационной социализации и рисков Интернет ресурсов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различных пространств (для игры, конструирования и пр.) в группе, на территории образовательной организации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(группы, здания, территории (участка)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  <w:proofErr w:type="gramEnd"/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учитывается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специфика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используются игровые объекты, которые вариативно используются детьми (например, на горке, дети поднимаются и спускаются различными способами, катаются и качаются, цепляются).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 обеспечено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 телесного образа себя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общий критерий оценки качества развивающей предметно-пространственной среды, касающиеся ее доступности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 для общения и совместной деятельности детей как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взрослыми, так и со сверстниками в разных групповых сочетаниях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организованы условия, при которых дети имеют возможность собираться для игр и занятий всей группой вместе, а также объединяться в малые группы в соответствии со своими интересами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познавательно-исследовательской, творческой, игровой и др. видов деятельности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здания, территории (участка)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 обеспечена 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 деятельность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здания, территории (участка)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для обсуждения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для ознакомления родителей (законных представителей) детей с организацией развивающей предметно-пространственной среды в семейных условиях, для соблюдения единства семейного и общественного воспитания, что способствует конструктивному взаимодействию семьи и образовательной организации в целях поддержки индивидуальности ребенка в ходе реализации Программы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Наличие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 надписями (отличительными знаками, символами), а также дополнительных материалов, для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изменения, дополнения обустройства центров активности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возможность периодической смены игрового материала, появления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возможность более одного места для уединения, что позволяет организовывать непрерывную образовательную деятельность для одного или двух-трех детей отдельно от занятий основной группы с использованием уединенного места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адекватность объектов росту и двигательным возможностям детей (разнообразие ростовых характеристик объектов)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обеспечено сочетание открытых пространств и мест для спокойной игры и уединения, как условие психологического комфорта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VI.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Образовательное пространство и все его элементы отвечают требованиям по обеспечению надежности и безопасности их использования,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такими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как санитарно-эпидемиологические правила и нормативы и правила пожарной безопасности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Образовательное пространство организовано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</w:t>
            </w:r>
            <w:proofErr w:type="gramEnd"/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пространстве групповых, а также в иных помещениях образовательной организации обеспечена возможность подключения к Всемирной информационно-телекоммуникационной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здания, участка используются исправные и сохранные материалы и оборудование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предметно-пространственной среды группы используются исправные и сохранные материалы и оборудование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обеспечены условия для проведения диагностики состояния здоровья детей, медицинских процедур, коррекционных и профилактических мероприятий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учитывается необходимость обеспечения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благополучия детей во взаимодействии с предметно-пространственным окружением и комфортные условия для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работы сотрудников образовательной организации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предметно-пространственной среды групповых и других помещений обеспечено достаточно пространства для свободного передвижения детей, а также выделены помещения или зоны для разных видов двигательной активности детей - бега, прыжков, лазания, метания и др.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для максимального рассредоточения детей в групповом блоке (рациональное использование всех помещений, игровая, спальня и приемная)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предметно-пространственной среды дети имеют возможность безопасного доступа к объектам инфраструктуры образовательной организации, а также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помещениях образовательной организации достаточно места для специального оборудования для детей с ограниченными возможностями, имеется специально приспособленная мебель, позволяющая безопасно заниматься разными видами деятельности, общаться и играть со сверстниками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пространства территории образовательной организации организована защита от погодных явлений (снег, ветер, солнце и пр.)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участка, на одного ребенка дошкольного возраста (от 3 до 7 лет) приходится не меньше 9 кв. м площади участка (согласно п. 3.6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2.4.1.3049-13)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Маятниковые качели на участках расположены безопасно (согласно ГОСТ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52169–2012 ) в 1,5 м. от стоек и зоны движения во всех направлениях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территории образовательной организации зеленые насаждения занимают 50% (в условиях плотной городской застройки - 30%, в соответствии с п. 3.1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2.4.1.3049-13) территории участка ДОО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VII. Показатели, характеризующие общий критерий оценки качества управления организационно-педагогической деятельностью руководителей, касающейся проектирования развивающей предметно-пространственной среды образовательной организации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(как функции управления) носит системно-средовой характер и определена как элемент целостного управленческого цикла, выполняющий в нем особую роль, имеющий специфическую цель, содержание, структуру, технологию реализации и взаимосвязанный с другими функциями управления образовательной организацией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Обеспечивается регулярный анализ информации о состоянии, эффективности развивающей предметно- пространственной среды в практике управления образовательной организации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Определено содержание организационно-педагогической деятельности руководителей образовательной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в создании развивающей предметно-пространственной среды и технологии ее реализации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Созданы условия реализации технологии организации развивающей среды: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 - обеспечение мотивации педагогических кадров образовательной организации по созданию развивающей среды в соответствии с Программой; 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- внедрение системы информационно-аналитического обеспечения организации развивающей предметно-пространственной среды;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 - построение содержания организации развивающей среды с учетом конкретных особенностей образовательной организации;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 - разработка и реализация программы повышения профессионализма управленческих и педагогических кадров непосредственно в образовательной организации, предусматривающей овладение ими теоретическими и практическими знаниями и умениями по созданию развивающей предметно-пространственной среды по Программе; </w:t>
            </w:r>
          </w:p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- обеспечение передачи частичных функций управления по организации субъектами образовательного процесса, на основе активизирующих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форм методической работы в образовательной организации по созданию развивающей предметно-пространственной среды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631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Обеспечен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интенсивностью естественного освещения, возможности управления вентиляцией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33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1843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330B1F" w:rsidRPr="00330B1F" w:rsidRDefault="00330B1F" w:rsidP="0033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</w:tbl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Показатели/ Индикаторы</w:t>
            </w:r>
          </w:p>
        </w:tc>
        <w:tc>
          <w:tcPr>
            <w:tcW w:w="1843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330B1F" w:rsidRPr="00330B1F" w:rsidTr="00330B1F">
        <w:tc>
          <w:tcPr>
            <w:tcW w:w="11340" w:type="dxa"/>
            <w:gridSpan w:val="2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Показатели, характеризующие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педагогические</w:t>
            </w:r>
            <w:proofErr w:type="gram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для детей с ОВЗ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063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коррекции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330B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843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3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ранней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>-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подходов и наиболее подходящих для детей с ОВЗ методов,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способов общения и условий, в максимальной степени способствующих получению</w:t>
            </w:r>
            <w:r w:rsidRPr="00330B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330B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3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30B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330B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330B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30B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B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1843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63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330B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r w:rsidRPr="00330B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30B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инклюзивного</w:t>
            </w:r>
            <w:r w:rsidRPr="00330B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30B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30B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B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1843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0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 xml:space="preserve">2.2. ОЦЕНКИ РАЗВИВАЮЩЕЙ ПРЕДМЕТНО-ПРОСТРАНСТВЕННОЙ 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ОРГАНИЗАЦИИ ОБРАЗОВАТЕЛЬНОЙ ДЕЯТЕЛЬНОСТИ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/в показателях и индикаторах/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Баллы: 0- не соответствует, 1  - частично, 2 – полностью соответствует.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30B1F" w:rsidRPr="00330B1F" w:rsidRDefault="00330B1F" w:rsidP="00330B1F">
      <w:pPr>
        <w:rPr>
          <w:rFonts w:ascii="Times New Roman" w:hAnsi="Times New Roman" w:cs="Times New Roman"/>
          <w:b/>
          <w:sz w:val="24"/>
          <w:szCs w:val="24"/>
        </w:rPr>
      </w:pP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 xml:space="preserve">2.3. ОЦЕНКА </w:t>
      </w:r>
      <w:proofErr w:type="gramStart"/>
      <w:r w:rsidRPr="00330B1F">
        <w:rPr>
          <w:rFonts w:ascii="Times New Roman" w:hAnsi="Times New Roman"/>
          <w:b/>
          <w:sz w:val="24"/>
          <w:szCs w:val="24"/>
        </w:rPr>
        <w:t>КАДРОВЫХ</w:t>
      </w:r>
      <w:proofErr w:type="gramEnd"/>
      <w:r w:rsidRPr="00330B1F">
        <w:rPr>
          <w:rFonts w:ascii="Times New Roman" w:hAnsi="Times New Roman"/>
          <w:b/>
          <w:sz w:val="24"/>
          <w:szCs w:val="24"/>
        </w:rPr>
        <w:t xml:space="preserve"> УСЛОВИЯ ОБРАЗОВАТЕЛЬНОЙ ДЕЯТЕЛЬНОСТИ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/в показателях и индикаторах/</w:t>
      </w:r>
    </w:p>
    <w:p w:rsidR="00330B1F" w:rsidRPr="00330B1F" w:rsidRDefault="00330B1F" w:rsidP="00330B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B1F">
        <w:rPr>
          <w:rFonts w:ascii="Times New Roman" w:hAnsi="Times New Roman"/>
          <w:b/>
          <w:sz w:val="24"/>
          <w:szCs w:val="24"/>
        </w:rPr>
        <w:t>Баллы: 0- не соответствует, 1  - частично, 2 – полностью соответствует.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842"/>
        <w:gridCol w:w="1701"/>
      </w:tblGrid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Показатели/ Индикаторы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 xml:space="preserve">Баллы по результатам </w:t>
            </w:r>
            <w:proofErr w:type="spellStart"/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330B1F">
              <w:rPr>
                <w:rFonts w:ascii="Times New Roman" w:hAnsi="Times New Roman"/>
                <w:b/>
                <w:sz w:val="24"/>
                <w:szCs w:val="24"/>
              </w:rPr>
              <w:t xml:space="preserve"> (от 0 до 2)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ED0D9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Показатели, характеризующие общий критерий условий реализации основной образовательной программы, касающийся укомплектованности педагогическими кадрами</w:t>
            </w:r>
          </w:p>
        </w:tc>
      </w:tr>
      <w:tr w:rsidR="00330B1F" w:rsidRPr="00330B1F" w:rsidTr="00330B1F">
        <w:trPr>
          <w:trHeight w:val="597"/>
        </w:trPr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Образовательная организация укомплектована квалифицированными кадрами в соответствии со штатным расписанием.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rPr>
          <w:trHeight w:val="595"/>
        </w:trPr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Наличие в штате ДОО педагогических работников, имеющих основное образования или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дополнительное образование для обучения детей дошкольного возраста с ОВЗ и детей-инвалидов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дополнительно предусмотренных ассистентов (помощников), оказывающих детям с ограниченными возможностями здоровья необходимую помощь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Наличие в штате ДОО педагогических работников, имеющих основное образования или получивших дополнительное образование для организации дополнительных образовательных услуг (в т. ч. платных)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1" w:type="dxa"/>
            <w:gridSpan w:val="2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ED0D9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условий реализации основной образовательной программы, касающийся образовательного ценза педагогических кадров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 50 %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 по направлению деятельности в образовательной организации 50 % и более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Имеют среднее педагогическое образование по направлению деятельности в образовательной организации 30 %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направлению деятельности в образовательной организации обеспечена 100 %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1" w:type="dxa"/>
            <w:gridSpan w:val="2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ED0D9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условий реализации основной образовательной программы, касающийся уровня квалификации педагогических кадров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 имеют 40 % и более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 имеют 40 % и более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имеют 20 % педагогических работников.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1" w:type="dxa"/>
            <w:gridSpan w:val="2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.Показатели,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обеспечена возможность прохождения повышения квалификации руководящим и педагогическим работникам ДОО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В организации </w:t>
            </w:r>
            <w:proofErr w:type="gramStart"/>
            <w:r w:rsidRPr="00330B1F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330B1F">
              <w:rPr>
                <w:rFonts w:ascii="Times New Roman" w:hAnsi="Times New Roman"/>
                <w:sz w:val="24"/>
                <w:szCs w:val="24"/>
              </w:rPr>
              <w:t xml:space="preserve">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педагогическими работниками ДОО информационно-коммуникационных технологий в образовательном процессе (стационарные и мобильные компьютеры, интерактивное </w:t>
            </w: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оборудование, принтеры, возможности сети интернет).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обеспечена возможность дистанционных форм повышения профессионализма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организации обеспечено методическое сопровождение педагогических кадров по актуальным вопросам дошкольной педагогики.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1" w:type="dxa"/>
            <w:gridSpan w:val="2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0B1F" w:rsidRPr="00330B1F" w:rsidTr="00330B1F">
        <w:tc>
          <w:tcPr>
            <w:tcW w:w="14884" w:type="dxa"/>
            <w:gridSpan w:val="4"/>
            <w:shd w:val="clear" w:color="auto" w:fill="FFE599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V. 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ДОО. Активность в профессиональных сообществах.</w:t>
            </w: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профессиональных конкурсах муниципального, регионального уровней ежегодно участвуют до 20 % педагогов.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В профессиональных конкурсах федерального уровня ежегодно участвуют не менее 5 % педагогов.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50 % педагогов.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Имеют публикации профессионального опыта в научно-методических сборниках, журналах и др. 50 % педагогов.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709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63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0B1F">
              <w:rPr>
                <w:rFonts w:ascii="Times New Roman" w:hAnsi="Times New Roman"/>
                <w:sz w:val="24"/>
                <w:szCs w:val="24"/>
              </w:rPr>
              <w:t xml:space="preserve">Наличие в ДОО педагогических работников имеющих, выполняющих функции </w:t>
            </w:r>
            <w:proofErr w:type="spellStart"/>
            <w:r w:rsidRPr="00330B1F">
              <w:rPr>
                <w:rFonts w:ascii="Times New Roman" w:hAnsi="Times New Roman"/>
                <w:sz w:val="24"/>
                <w:szCs w:val="24"/>
              </w:rPr>
              <w:t>тьютера</w:t>
            </w:r>
            <w:proofErr w:type="spellEnd"/>
            <w:r w:rsidRPr="00330B1F">
              <w:rPr>
                <w:rFonts w:ascii="Times New Roman" w:hAnsi="Times New Roman"/>
                <w:sz w:val="24"/>
                <w:szCs w:val="24"/>
              </w:rPr>
              <w:t>, эксперта, руководителя городской проектной группы.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1F" w:rsidRPr="00330B1F" w:rsidTr="00330B1F">
        <w:tc>
          <w:tcPr>
            <w:tcW w:w="11341" w:type="dxa"/>
            <w:gridSpan w:val="2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0B1F" w:rsidRPr="00330B1F" w:rsidTr="00330B1F">
        <w:tc>
          <w:tcPr>
            <w:tcW w:w="11341" w:type="dxa"/>
            <w:gridSpan w:val="2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1842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30B1F" w:rsidRPr="00330B1F" w:rsidRDefault="00330B1F" w:rsidP="00ED0D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30B1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3.1. УЧАСТИЕ СЕМЬИ В ОБРАЗОВАТЕЛЬНОЙ ДЕЯТЕЛЬНОСТИ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842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общие критерии оценки качества взаимодействия с семьей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30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Устава детского сада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Наличие Положения о Совете родителей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приема на </w:t>
            </w:r>
            <w:proofErr w:type="gramStart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возникновения, приостановления и прекращения отношений между ДОО и родителями (законными представителями) воспитанников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отношений, рабочие программы педагогов ДОО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всех документов на официальном сайте, соответствуют требованиям действующего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официальном сайте разделов по взаимодействию с семьями воспитанников, страницы для родителей, а также страницы для информирования родителей о проводимых мероприятиях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родителей (законных представителей) воспитанников, принявших участие в мероприятиях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3.2. УДОВЛЕТВОРЕННОСТЬ РОДИТЕЛЕЙ КАЧЕСТВОМ ОБРАЗОВАТЕЛЬНЫХ РЕЗУЛЬТАТОВ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842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родителей оснащенностью детского сада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развивающими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игрушками,</w:t>
            </w:r>
            <w:r w:rsidRPr="00330B1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игровым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оборудованием,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позволяющим удовлетворить интересы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разнообразным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оборудованием,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привлекательным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r w:rsidRPr="00330B1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двигательную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 созданы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оборудованием: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телевизорами,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устройствами,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музыкальными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центрами,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компьютерами,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 детском саду достаточно книг, пособий, детских журналов, методических материалов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качественного педагогического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ED0D92">
            <w:pPr>
              <w:adjustRightInd w:val="0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Удовлетворенность родителей квалифицированностью педагогов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330B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вежливые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педагоги 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330B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квалифицированные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компетентные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 w:rsidRPr="00330B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330B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(музыкальный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физической культуре, педагоги дополнительного образования) оптимально согласуют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цели для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полноценного обучения,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330B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 w:rsidRPr="00330B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образованных услуг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ED0D92">
            <w:pPr>
              <w:adjustRightInd w:val="0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Удовлетворенность родителей обучением и развитием ребенка в детском саду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330B1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B1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интересом</w:t>
            </w:r>
            <w:r w:rsidRPr="00330B1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пользой</w:t>
            </w:r>
            <w:r w:rsidRPr="00330B1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330B1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330B1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саду,</w:t>
            </w:r>
            <w:r w:rsidRPr="00330B1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30B1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привлекают</w:t>
            </w:r>
            <w:r w:rsidRPr="00330B1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организуемых</w:t>
            </w:r>
            <w:r w:rsidRPr="00330B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детском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саду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созданы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условия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>раскрытия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способностей 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ребенка,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разумных потребностей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успехах ребенка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очевидные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заслуги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r w:rsidRPr="00330B1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посещению</w:t>
            </w:r>
            <w:r w:rsidRPr="00330B1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330B1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330B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330B1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общается</w:t>
            </w:r>
            <w:r w:rsidRPr="00330B1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0B1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  <w:r w:rsidRPr="00330B1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r w:rsidRPr="00330B1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посещению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330B1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приобрел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330B1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330B1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330B1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оптимален</w:t>
            </w:r>
            <w:r w:rsidRPr="00330B1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30B1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полноценного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30B1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30B1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удобен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r w:rsidRPr="00330B1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посещению</w:t>
            </w:r>
            <w:r w:rsidRPr="00330B1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30B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330B1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330B1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330B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1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поступлению</w:t>
            </w:r>
            <w:r w:rsidRPr="00330B1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330B1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(оценка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дается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 отношению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Pr="00330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 подготовительной групп)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ED0D92">
            <w:pPr>
              <w:adjustRightInd w:val="0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Удовлетворенность родителей взаимодействием с детским садом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330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3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3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 xml:space="preserve">   4.2.    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30B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предоставляют</w:t>
            </w:r>
            <w:r w:rsidRPr="00330B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консультационную</w:t>
            </w:r>
            <w:r w:rsidRPr="00330B1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иную</w:t>
            </w:r>
            <w:r w:rsidRPr="00330B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330B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330B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B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 xml:space="preserve">4.3.          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r w:rsidRPr="00330B1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330B1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30B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Pr="00330B1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рассматриваются</w:t>
            </w:r>
            <w:r w:rsidRPr="00330B1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30B1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детского сада,</w:t>
            </w:r>
            <w:r w:rsidRPr="00330B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учитываются при дальнейшей</w:t>
            </w:r>
            <w:r w:rsidRPr="003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30B1F" w:rsidRPr="00330B1F" w:rsidRDefault="00330B1F" w:rsidP="00330B1F">
      <w:pPr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ab/>
        <w:t>3.3. ИНДИВИДУАЛЬНАЯ ПОДДЕРЖКА РАЗВИТИЯ ДЕТЕЙ В СЕМЬЕ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0631"/>
        <w:gridCol w:w="1843"/>
        <w:gridCol w:w="1701"/>
      </w:tblGrid>
      <w:tr w:rsidR="00330B1F" w:rsidRPr="00330B1F" w:rsidTr="00330B1F">
        <w:trPr>
          <w:trHeight w:val="876"/>
        </w:trPr>
        <w:tc>
          <w:tcPr>
            <w:tcW w:w="696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696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71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общие критерии оценки качества взаимодействия с семьей</w:t>
            </w:r>
          </w:p>
        </w:tc>
      </w:tr>
      <w:tr w:rsidR="00330B1F" w:rsidRPr="00330B1F" w:rsidTr="00330B1F">
        <w:tc>
          <w:tcPr>
            <w:tcW w:w="696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консилиума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696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консультативного пункта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696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696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 w:rsidRPr="00330B1F">
              <w:rPr>
                <w:b w:val="0"/>
                <w:shd w:val="clear" w:color="auto" w:fill="FFFFFF"/>
              </w:rPr>
              <w:t>Посещение семей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27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30B1F" w:rsidRPr="00330B1F" w:rsidRDefault="00330B1F" w:rsidP="00330B1F">
      <w:pPr>
        <w:tabs>
          <w:tab w:val="left" w:pos="1159"/>
        </w:tabs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4.1. НАЛИЧИЕ МЕРОПРИЯТИЯ ПО СОХРАНЕНИЮ И УКРЕПЛЕНИЮ ЗДОРОВЬЯ ВОСПИТАННИКОВ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330B1F" w:rsidRPr="00330B1F" w:rsidRDefault="00330B1F" w:rsidP="00330B1F">
      <w:pPr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842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tabs>
                <w:tab w:val="center" w:pos="498"/>
              </w:tabs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характеризующие наличие мероприятий по сохранению и укреплению </w:t>
            </w:r>
            <w:proofErr w:type="spellStart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здоровтя</w:t>
            </w:r>
            <w:proofErr w:type="spellEnd"/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воспитанников в детском саду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состояния здоровья воспитанников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заполнены медицинские карты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 w:rsidRPr="00330B1F">
              <w:rPr>
                <w:b w:val="0"/>
                <w:color w:val="000000"/>
              </w:rPr>
              <w:t>исполняется график проведения вакцинации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осуществляется контроль выполнения санитарно-противоэпидемического режима и профилактических мероприятий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соблюдаются санитарно-гигиенические нормы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330B1F" w:rsidRPr="00330B1F" w:rsidRDefault="00330B1F" w:rsidP="00330B1F">
      <w:pPr>
        <w:rPr>
          <w:rFonts w:ascii="Times New Roman" w:hAnsi="Times New Roman" w:cs="Times New Roman"/>
          <w:b/>
          <w:sz w:val="24"/>
          <w:szCs w:val="24"/>
        </w:rPr>
      </w:pPr>
    </w:p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4.2. ОБЕСПЕЧЕНИЕКОМПЛЕКСНОЙ БЕЗОПАСНОСТИ ДЕТСКОГО САДА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330B1F" w:rsidRPr="00330B1F" w:rsidRDefault="00330B1F" w:rsidP="00330B1F">
      <w:pPr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842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комплексную безопасность детского сада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система нормативно-правового регулирования комплексной безопасности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регулярное обучение коллектива по ТБ</w:t>
            </w:r>
            <w:proofErr w:type="gramStart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ЧС, и т.д.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детского сада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 w:rsidRPr="00330B1F">
              <w:rPr>
                <w:b w:val="0"/>
                <w:color w:val="000000"/>
              </w:rPr>
              <w:t>Территория детского сада оборудована теневыми навесами/ беседками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безопасности)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proofErr w:type="gramStart"/>
            <w:r w:rsidRPr="00330B1F">
              <w:rPr>
                <w:b w:val="0"/>
                <w:color w:val="000000"/>
              </w:rPr>
              <w:t>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330B1F" w:rsidRPr="00330B1F" w:rsidRDefault="00330B1F" w:rsidP="00330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4.3. ОБЕСПЕЧЕНИЕ КАЧЕСТВА УСЛУГ ПО ПРИСМОТРУ И УХОДУ ЗА ДЕТЬМИ</w:t>
      </w:r>
    </w:p>
    <w:p w:rsidR="00330B1F" w:rsidRPr="00330B1F" w:rsidRDefault="00330B1F" w:rsidP="00330B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B1F">
        <w:rPr>
          <w:rFonts w:ascii="Times New Roman" w:hAnsi="Times New Roman" w:cs="Times New Roman"/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330B1F" w:rsidRPr="00330B1F" w:rsidRDefault="00330B1F" w:rsidP="00330B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842"/>
        <w:gridCol w:w="1701"/>
      </w:tblGrid>
      <w:tr w:rsidR="00330B1F" w:rsidRPr="00330B1F" w:rsidTr="00330B1F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2" w:type="dxa"/>
            <w:vMerge w:val="restart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</w:t>
            </w: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обследования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330B1F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330B1F" w:rsidRPr="00330B1F" w:rsidTr="00330B1F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vMerge/>
            <w:shd w:val="clear" w:color="auto" w:fill="auto"/>
          </w:tcPr>
          <w:p w:rsidR="00330B1F" w:rsidRPr="00330B1F" w:rsidRDefault="00330B1F" w:rsidP="00ED0D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330B1F" w:rsidRPr="00330B1F" w:rsidTr="00330B1F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330B1F" w:rsidRPr="00330B1F" w:rsidRDefault="00330B1F" w:rsidP="00330B1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качество услуг по присмотру и уходу за детьми</w:t>
            </w: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доступность предметов гигиены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развивают культурно-гигиенических навыки воспитанников (наличие в планах, рабочих программах задач по уходу и присмотру)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 w:rsidRPr="00330B1F">
              <w:rPr>
                <w:b w:val="0"/>
                <w:color w:val="000000"/>
              </w:rPr>
              <w:t xml:space="preserve">регламентированы процессы организации рационального и сбалансированного питания и питья с учетом </w:t>
            </w:r>
            <w:proofErr w:type="spellStart"/>
            <w:r w:rsidRPr="00330B1F">
              <w:rPr>
                <w:b w:val="0"/>
                <w:color w:val="000000"/>
              </w:rPr>
              <w:t>СанПиН</w:t>
            </w:r>
            <w:proofErr w:type="spellEnd"/>
            <w:r w:rsidRPr="00330B1F">
              <w:rPr>
                <w:b w:val="0"/>
                <w:color w:val="000000"/>
              </w:rPr>
              <w:t xml:space="preserve"> (разработано Положение об организации питания воспитанников;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питание детей соответствует заявленному меню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ежедневно доступна информация о питании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соблюдается сервировка в группах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c>
          <w:tcPr>
            <w:tcW w:w="709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32" w:type="dxa"/>
            <w:shd w:val="clear" w:color="auto" w:fill="auto"/>
          </w:tcPr>
          <w:p w:rsidR="00330B1F" w:rsidRPr="00330B1F" w:rsidRDefault="00330B1F" w:rsidP="00ED0D92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330B1F">
              <w:rPr>
                <w:b w:val="0"/>
                <w:color w:val="000000"/>
              </w:rPr>
              <w:t>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1F" w:rsidRPr="00330B1F" w:rsidTr="00330B1F">
        <w:trPr>
          <w:trHeight w:val="450"/>
        </w:trPr>
        <w:tc>
          <w:tcPr>
            <w:tcW w:w="11341" w:type="dxa"/>
            <w:gridSpan w:val="2"/>
            <w:shd w:val="clear" w:color="auto" w:fill="auto"/>
          </w:tcPr>
          <w:p w:rsidR="00330B1F" w:rsidRPr="00330B1F" w:rsidRDefault="00330B1F" w:rsidP="00ED0D92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30B1F" w:rsidRPr="00330B1F" w:rsidRDefault="00330B1F" w:rsidP="00ED0D92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330B1F" w:rsidRPr="00330B1F" w:rsidRDefault="00330B1F" w:rsidP="00330B1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B1F" w:rsidRPr="00330B1F" w:rsidRDefault="00330B1F" w:rsidP="00330B1F">
      <w:pPr>
        <w:rPr>
          <w:rFonts w:ascii="Times New Roman" w:hAnsi="Times New Roman" w:cs="Times New Roman"/>
          <w:sz w:val="24"/>
          <w:szCs w:val="24"/>
        </w:rPr>
      </w:pPr>
    </w:p>
    <w:sectPr w:rsidR="00330B1F" w:rsidRPr="00330B1F" w:rsidSect="00330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B0F"/>
    <w:multiLevelType w:val="multilevel"/>
    <w:tmpl w:val="D08C22F6"/>
    <w:lvl w:ilvl="0">
      <w:start w:val="1"/>
      <w:numFmt w:val="decimal"/>
      <w:lvlText w:val="%1"/>
      <w:lvlJc w:val="left"/>
      <w:pPr>
        <w:ind w:left="12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85"/>
      </w:pPr>
      <w:rPr>
        <w:rFonts w:hint="default"/>
        <w:lang w:val="ru-RU" w:eastAsia="en-US" w:bidi="ar-SA"/>
      </w:rPr>
    </w:lvl>
  </w:abstractNum>
  <w:abstractNum w:abstractNumId="1">
    <w:nsid w:val="05233DED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1B306A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83CD2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E746F"/>
    <w:multiLevelType w:val="hybridMultilevel"/>
    <w:tmpl w:val="8B969558"/>
    <w:lvl w:ilvl="0" w:tplc="8448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BE5"/>
    <w:multiLevelType w:val="hybridMultilevel"/>
    <w:tmpl w:val="496C431C"/>
    <w:lvl w:ilvl="0" w:tplc="0C184980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B6A91A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C1FEEA36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9FA4E1F6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4E127DBC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1788069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E828CF8C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DDEC2750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91E81396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6">
    <w:nsid w:val="15341B4F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BD0A4C"/>
    <w:multiLevelType w:val="hybridMultilevel"/>
    <w:tmpl w:val="6F360376"/>
    <w:lvl w:ilvl="0" w:tplc="370C1E60">
      <w:start w:val="1"/>
      <w:numFmt w:val="decimal"/>
      <w:lvlText w:val="%1)"/>
      <w:lvlJc w:val="left"/>
      <w:pPr>
        <w:ind w:left="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E7656">
      <w:numFmt w:val="bullet"/>
      <w:lvlText w:val="•"/>
      <w:lvlJc w:val="left"/>
      <w:pPr>
        <w:ind w:left="1301" w:hanging="260"/>
      </w:pPr>
      <w:rPr>
        <w:rFonts w:hint="default"/>
        <w:lang w:val="ru-RU" w:eastAsia="en-US" w:bidi="ar-SA"/>
      </w:rPr>
    </w:lvl>
    <w:lvl w:ilvl="2" w:tplc="57DE3068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3" w:tplc="8F94A446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83A60B4C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A956D2E2">
      <w:numFmt w:val="bullet"/>
      <w:lvlText w:val="•"/>
      <w:lvlJc w:val="left"/>
      <w:pPr>
        <w:ind w:left="4989" w:hanging="260"/>
      </w:pPr>
      <w:rPr>
        <w:rFonts w:hint="default"/>
        <w:lang w:val="ru-RU" w:eastAsia="en-US" w:bidi="ar-SA"/>
      </w:rPr>
    </w:lvl>
    <w:lvl w:ilvl="6" w:tplc="E7C03EF2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7" w:tplc="26F4D13E">
      <w:numFmt w:val="bullet"/>
      <w:lvlText w:val="•"/>
      <w:lvlJc w:val="left"/>
      <w:pPr>
        <w:ind w:left="6833" w:hanging="260"/>
      </w:pPr>
      <w:rPr>
        <w:rFonts w:hint="default"/>
        <w:lang w:val="ru-RU" w:eastAsia="en-US" w:bidi="ar-SA"/>
      </w:rPr>
    </w:lvl>
    <w:lvl w:ilvl="8" w:tplc="D8583C62">
      <w:numFmt w:val="bullet"/>
      <w:lvlText w:val="•"/>
      <w:lvlJc w:val="left"/>
      <w:pPr>
        <w:ind w:left="7755" w:hanging="260"/>
      </w:pPr>
      <w:rPr>
        <w:rFonts w:hint="default"/>
        <w:lang w:val="ru-RU" w:eastAsia="en-US" w:bidi="ar-SA"/>
      </w:rPr>
    </w:lvl>
  </w:abstractNum>
  <w:abstractNum w:abstractNumId="8">
    <w:nsid w:val="187E5528"/>
    <w:multiLevelType w:val="hybridMultilevel"/>
    <w:tmpl w:val="5F546F2C"/>
    <w:lvl w:ilvl="0" w:tplc="7F429914">
      <w:numFmt w:val="bullet"/>
      <w:lvlText w:val=""/>
      <w:lvlJc w:val="left"/>
      <w:pPr>
        <w:ind w:left="385" w:hanging="284"/>
      </w:pPr>
      <w:rPr>
        <w:rFonts w:hint="default"/>
        <w:w w:val="99"/>
        <w:lang w:val="ru-RU" w:eastAsia="en-US" w:bidi="ar-SA"/>
      </w:rPr>
    </w:lvl>
    <w:lvl w:ilvl="1" w:tplc="18ACCA1A">
      <w:start w:val="1"/>
      <w:numFmt w:val="decimal"/>
      <w:lvlText w:val="%2."/>
      <w:lvlJc w:val="left"/>
      <w:pPr>
        <w:ind w:left="4259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BEF67960">
      <w:numFmt w:val="bullet"/>
      <w:lvlText w:val="•"/>
      <w:lvlJc w:val="left"/>
      <w:pPr>
        <w:ind w:left="4848" w:hanging="319"/>
      </w:pPr>
      <w:rPr>
        <w:rFonts w:hint="default"/>
        <w:lang w:val="ru-RU" w:eastAsia="en-US" w:bidi="ar-SA"/>
      </w:rPr>
    </w:lvl>
    <w:lvl w:ilvl="3" w:tplc="CD000586">
      <w:numFmt w:val="bullet"/>
      <w:lvlText w:val="•"/>
      <w:lvlJc w:val="left"/>
      <w:pPr>
        <w:ind w:left="5437" w:hanging="319"/>
      </w:pPr>
      <w:rPr>
        <w:rFonts w:hint="default"/>
        <w:lang w:val="ru-RU" w:eastAsia="en-US" w:bidi="ar-SA"/>
      </w:rPr>
    </w:lvl>
    <w:lvl w:ilvl="4" w:tplc="63DA276A">
      <w:numFmt w:val="bullet"/>
      <w:lvlText w:val="•"/>
      <w:lvlJc w:val="left"/>
      <w:pPr>
        <w:ind w:left="6026" w:hanging="319"/>
      </w:pPr>
      <w:rPr>
        <w:rFonts w:hint="default"/>
        <w:lang w:val="ru-RU" w:eastAsia="en-US" w:bidi="ar-SA"/>
      </w:rPr>
    </w:lvl>
    <w:lvl w:ilvl="5" w:tplc="9BEC4772">
      <w:numFmt w:val="bullet"/>
      <w:lvlText w:val="•"/>
      <w:lvlJc w:val="left"/>
      <w:pPr>
        <w:ind w:left="6615" w:hanging="319"/>
      </w:pPr>
      <w:rPr>
        <w:rFonts w:hint="default"/>
        <w:lang w:val="ru-RU" w:eastAsia="en-US" w:bidi="ar-SA"/>
      </w:rPr>
    </w:lvl>
    <w:lvl w:ilvl="6" w:tplc="4C1AEA88">
      <w:numFmt w:val="bullet"/>
      <w:lvlText w:val="•"/>
      <w:lvlJc w:val="left"/>
      <w:pPr>
        <w:ind w:left="7204" w:hanging="319"/>
      </w:pPr>
      <w:rPr>
        <w:rFonts w:hint="default"/>
        <w:lang w:val="ru-RU" w:eastAsia="en-US" w:bidi="ar-SA"/>
      </w:rPr>
    </w:lvl>
    <w:lvl w:ilvl="7" w:tplc="15548900">
      <w:numFmt w:val="bullet"/>
      <w:lvlText w:val="•"/>
      <w:lvlJc w:val="left"/>
      <w:pPr>
        <w:ind w:left="7792" w:hanging="319"/>
      </w:pPr>
      <w:rPr>
        <w:rFonts w:hint="default"/>
        <w:lang w:val="ru-RU" w:eastAsia="en-US" w:bidi="ar-SA"/>
      </w:rPr>
    </w:lvl>
    <w:lvl w:ilvl="8" w:tplc="56F44C50">
      <w:numFmt w:val="bullet"/>
      <w:lvlText w:val="•"/>
      <w:lvlJc w:val="left"/>
      <w:pPr>
        <w:ind w:left="8381" w:hanging="319"/>
      </w:pPr>
      <w:rPr>
        <w:rFonts w:hint="default"/>
        <w:lang w:val="ru-RU" w:eastAsia="en-US" w:bidi="ar-SA"/>
      </w:rPr>
    </w:lvl>
  </w:abstractNum>
  <w:abstractNum w:abstractNumId="9">
    <w:nsid w:val="1E641E02"/>
    <w:multiLevelType w:val="hybridMultilevel"/>
    <w:tmpl w:val="F74239A8"/>
    <w:lvl w:ilvl="0" w:tplc="2AB82FDE">
      <w:start w:val="1"/>
      <w:numFmt w:val="decimal"/>
      <w:lvlText w:val="%1."/>
      <w:lvlJc w:val="left"/>
      <w:pPr>
        <w:ind w:left="3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D1FADEE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2" w:tplc="9C141E6E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3" w:tplc="E5C2FEB8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  <w:lvl w:ilvl="4" w:tplc="7FAA05E6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9604A688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6" w:tplc="595EC68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7" w:tplc="004E22A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8" w:tplc="E88036A0">
      <w:numFmt w:val="bullet"/>
      <w:lvlText w:val="•"/>
      <w:lvlJc w:val="left"/>
      <w:pPr>
        <w:ind w:left="7751" w:hanging="240"/>
      </w:pPr>
      <w:rPr>
        <w:rFonts w:hint="default"/>
        <w:lang w:val="ru-RU" w:eastAsia="en-US" w:bidi="ar-SA"/>
      </w:rPr>
    </w:lvl>
  </w:abstractNum>
  <w:abstractNum w:abstractNumId="10">
    <w:nsid w:val="208241EC"/>
    <w:multiLevelType w:val="hybridMultilevel"/>
    <w:tmpl w:val="71845F3C"/>
    <w:lvl w:ilvl="0" w:tplc="F10C1246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265DE8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  <w:lvl w:ilvl="2" w:tplc="F0406B2E">
      <w:numFmt w:val="bullet"/>
      <w:lvlText w:val="•"/>
      <w:lvlJc w:val="left"/>
      <w:pPr>
        <w:ind w:left="5311" w:hanging="181"/>
      </w:pPr>
      <w:rPr>
        <w:rFonts w:hint="default"/>
        <w:lang w:val="ru-RU" w:eastAsia="en-US" w:bidi="ar-SA"/>
      </w:rPr>
    </w:lvl>
    <w:lvl w:ilvl="3" w:tplc="336E7E1C">
      <w:numFmt w:val="bullet"/>
      <w:lvlText w:val="•"/>
      <w:lvlJc w:val="left"/>
      <w:pPr>
        <w:ind w:left="5847" w:hanging="181"/>
      </w:pPr>
      <w:rPr>
        <w:rFonts w:hint="default"/>
        <w:lang w:val="ru-RU" w:eastAsia="en-US" w:bidi="ar-SA"/>
      </w:rPr>
    </w:lvl>
    <w:lvl w:ilvl="4" w:tplc="956258EA"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5" w:tplc="A4EC9EA6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6" w:tplc="B7689196">
      <w:numFmt w:val="bullet"/>
      <w:lvlText w:val="•"/>
      <w:lvlJc w:val="left"/>
      <w:pPr>
        <w:ind w:left="7455" w:hanging="181"/>
      </w:pPr>
      <w:rPr>
        <w:rFonts w:hint="default"/>
        <w:lang w:val="ru-RU" w:eastAsia="en-US" w:bidi="ar-SA"/>
      </w:rPr>
    </w:lvl>
    <w:lvl w:ilvl="7" w:tplc="A7AC0F78">
      <w:numFmt w:val="bullet"/>
      <w:lvlText w:val="•"/>
      <w:lvlJc w:val="left"/>
      <w:pPr>
        <w:ind w:left="7991" w:hanging="181"/>
      </w:pPr>
      <w:rPr>
        <w:rFonts w:hint="default"/>
        <w:lang w:val="ru-RU" w:eastAsia="en-US" w:bidi="ar-SA"/>
      </w:rPr>
    </w:lvl>
    <w:lvl w:ilvl="8" w:tplc="E8D60E0E">
      <w:numFmt w:val="bullet"/>
      <w:lvlText w:val="•"/>
      <w:lvlJc w:val="left"/>
      <w:pPr>
        <w:ind w:left="8527" w:hanging="181"/>
      </w:pPr>
      <w:rPr>
        <w:rFonts w:hint="default"/>
        <w:lang w:val="ru-RU" w:eastAsia="en-US" w:bidi="ar-SA"/>
      </w:rPr>
    </w:lvl>
  </w:abstractNum>
  <w:abstractNum w:abstractNumId="11">
    <w:nsid w:val="28F2781A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4833F0"/>
    <w:multiLevelType w:val="hybridMultilevel"/>
    <w:tmpl w:val="65500624"/>
    <w:lvl w:ilvl="0" w:tplc="FCBAF606">
      <w:start w:val="1"/>
      <w:numFmt w:val="decimal"/>
      <w:lvlText w:val="%1)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C6818">
      <w:numFmt w:val="bullet"/>
      <w:lvlText w:val="•"/>
      <w:lvlJc w:val="left"/>
      <w:pPr>
        <w:ind w:left="1067" w:hanging="447"/>
      </w:pPr>
      <w:rPr>
        <w:rFonts w:hint="default"/>
        <w:lang w:val="ru-RU" w:eastAsia="en-US" w:bidi="ar-SA"/>
      </w:rPr>
    </w:lvl>
    <w:lvl w:ilvl="2" w:tplc="FEB04372">
      <w:numFmt w:val="bullet"/>
      <w:lvlText w:val="•"/>
      <w:lvlJc w:val="left"/>
      <w:pPr>
        <w:ind w:left="2015" w:hanging="447"/>
      </w:pPr>
      <w:rPr>
        <w:rFonts w:hint="default"/>
        <w:lang w:val="ru-RU" w:eastAsia="en-US" w:bidi="ar-SA"/>
      </w:rPr>
    </w:lvl>
    <w:lvl w:ilvl="3" w:tplc="FCF29A14">
      <w:numFmt w:val="bullet"/>
      <w:lvlText w:val="•"/>
      <w:lvlJc w:val="left"/>
      <w:pPr>
        <w:ind w:left="2963" w:hanging="447"/>
      </w:pPr>
      <w:rPr>
        <w:rFonts w:hint="default"/>
        <w:lang w:val="ru-RU" w:eastAsia="en-US" w:bidi="ar-SA"/>
      </w:rPr>
    </w:lvl>
    <w:lvl w:ilvl="4" w:tplc="91B68BA2">
      <w:numFmt w:val="bullet"/>
      <w:lvlText w:val="•"/>
      <w:lvlJc w:val="left"/>
      <w:pPr>
        <w:ind w:left="3911" w:hanging="447"/>
      </w:pPr>
      <w:rPr>
        <w:rFonts w:hint="default"/>
        <w:lang w:val="ru-RU" w:eastAsia="en-US" w:bidi="ar-SA"/>
      </w:rPr>
    </w:lvl>
    <w:lvl w:ilvl="5" w:tplc="543AAF60">
      <w:numFmt w:val="bullet"/>
      <w:lvlText w:val="•"/>
      <w:lvlJc w:val="left"/>
      <w:pPr>
        <w:ind w:left="4859" w:hanging="447"/>
      </w:pPr>
      <w:rPr>
        <w:rFonts w:hint="default"/>
        <w:lang w:val="ru-RU" w:eastAsia="en-US" w:bidi="ar-SA"/>
      </w:rPr>
    </w:lvl>
    <w:lvl w:ilvl="6" w:tplc="69ECEB18">
      <w:numFmt w:val="bullet"/>
      <w:lvlText w:val="•"/>
      <w:lvlJc w:val="left"/>
      <w:pPr>
        <w:ind w:left="5807" w:hanging="447"/>
      </w:pPr>
      <w:rPr>
        <w:rFonts w:hint="default"/>
        <w:lang w:val="ru-RU" w:eastAsia="en-US" w:bidi="ar-SA"/>
      </w:rPr>
    </w:lvl>
    <w:lvl w:ilvl="7" w:tplc="A5E821BE">
      <w:numFmt w:val="bullet"/>
      <w:lvlText w:val="•"/>
      <w:lvlJc w:val="left"/>
      <w:pPr>
        <w:ind w:left="6755" w:hanging="447"/>
      </w:pPr>
      <w:rPr>
        <w:rFonts w:hint="default"/>
        <w:lang w:val="ru-RU" w:eastAsia="en-US" w:bidi="ar-SA"/>
      </w:rPr>
    </w:lvl>
    <w:lvl w:ilvl="8" w:tplc="C838A2C0">
      <w:numFmt w:val="bullet"/>
      <w:lvlText w:val="•"/>
      <w:lvlJc w:val="left"/>
      <w:pPr>
        <w:ind w:left="7703" w:hanging="447"/>
      </w:pPr>
      <w:rPr>
        <w:rFonts w:hint="default"/>
        <w:lang w:val="ru-RU" w:eastAsia="en-US" w:bidi="ar-SA"/>
      </w:rPr>
    </w:lvl>
  </w:abstractNum>
  <w:abstractNum w:abstractNumId="13">
    <w:nsid w:val="31664D0E"/>
    <w:multiLevelType w:val="hybridMultilevel"/>
    <w:tmpl w:val="8BC457A8"/>
    <w:lvl w:ilvl="0" w:tplc="4482A676">
      <w:numFmt w:val="bullet"/>
      <w:lvlText w:val=""/>
      <w:lvlJc w:val="left"/>
      <w:pPr>
        <w:ind w:left="124" w:hanging="708"/>
      </w:pPr>
      <w:rPr>
        <w:rFonts w:hint="default"/>
        <w:w w:val="99"/>
        <w:lang w:val="ru-RU" w:eastAsia="en-US" w:bidi="ar-SA"/>
      </w:rPr>
    </w:lvl>
    <w:lvl w:ilvl="1" w:tplc="89CAACCA">
      <w:numFmt w:val="bullet"/>
      <w:lvlText w:val="•"/>
      <w:lvlJc w:val="left"/>
      <w:pPr>
        <w:ind w:left="1067" w:hanging="708"/>
      </w:pPr>
      <w:rPr>
        <w:rFonts w:hint="default"/>
        <w:lang w:val="ru-RU" w:eastAsia="en-US" w:bidi="ar-SA"/>
      </w:rPr>
    </w:lvl>
    <w:lvl w:ilvl="2" w:tplc="2C74E690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DFA2FD40">
      <w:numFmt w:val="bullet"/>
      <w:lvlText w:val="•"/>
      <w:lvlJc w:val="left"/>
      <w:pPr>
        <w:ind w:left="2963" w:hanging="708"/>
      </w:pPr>
      <w:rPr>
        <w:rFonts w:hint="default"/>
        <w:lang w:val="ru-RU" w:eastAsia="en-US" w:bidi="ar-SA"/>
      </w:rPr>
    </w:lvl>
    <w:lvl w:ilvl="4" w:tplc="179877FA">
      <w:numFmt w:val="bullet"/>
      <w:lvlText w:val="•"/>
      <w:lvlJc w:val="left"/>
      <w:pPr>
        <w:ind w:left="3911" w:hanging="708"/>
      </w:pPr>
      <w:rPr>
        <w:rFonts w:hint="default"/>
        <w:lang w:val="ru-RU" w:eastAsia="en-US" w:bidi="ar-SA"/>
      </w:rPr>
    </w:lvl>
    <w:lvl w:ilvl="5" w:tplc="562E9DD0">
      <w:numFmt w:val="bullet"/>
      <w:lvlText w:val="•"/>
      <w:lvlJc w:val="left"/>
      <w:pPr>
        <w:ind w:left="4859" w:hanging="708"/>
      </w:pPr>
      <w:rPr>
        <w:rFonts w:hint="default"/>
        <w:lang w:val="ru-RU" w:eastAsia="en-US" w:bidi="ar-SA"/>
      </w:rPr>
    </w:lvl>
    <w:lvl w:ilvl="6" w:tplc="C7C468B0">
      <w:numFmt w:val="bullet"/>
      <w:lvlText w:val="•"/>
      <w:lvlJc w:val="left"/>
      <w:pPr>
        <w:ind w:left="5807" w:hanging="708"/>
      </w:pPr>
      <w:rPr>
        <w:rFonts w:hint="default"/>
        <w:lang w:val="ru-RU" w:eastAsia="en-US" w:bidi="ar-SA"/>
      </w:rPr>
    </w:lvl>
    <w:lvl w:ilvl="7" w:tplc="96522F7C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8" w:tplc="2ED891DC">
      <w:numFmt w:val="bullet"/>
      <w:lvlText w:val="•"/>
      <w:lvlJc w:val="left"/>
      <w:pPr>
        <w:ind w:left="7703" w:hanging="708"/>
      </w:pPr>
      <w:rPr>
        <w:rFonts w:hint="default"/>
        <w:lang w:val="ru-RU" w:eastAsia="en-US" w:bidi="ar-SA"/>
      </w:rPr>
    </w:lvl>
  </w:abstractNum>
  <w:abstractNum w:abstractNumId="14">
    <w:nsid w:val="41E77FC5"/>
    <w:multiLevelType w:val="multilevel"/>
    <w:tmpl w:val="AB36E696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</w:abstractNum>
  <w:abstractNum w:abstractNumId="15">
    <w:nsid w:val="42FF6DB4"/>
    <w:multiLevelType w:val="multilevel"/>
    <w:tmpl w:val="9B10230C"/>
    <w:lvl w:ilvl="0">
      <w:start w:val="5"/>
      <w:numFmt w:val="decimal"/>
      <w:lvlText w:val="%1"/>
      <w:lvlJc w:val="left"/>
      <w:pPr>
        <w:ind w:left="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5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6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6" w:hanging="572"/>
      </w:pPr>
      <w:rPr>
        <w:rFonts w:hint="default"/>
        <w:lang w:val="ru-RU" w:eastAsia="en-US" w:bidi="ar-SA"/>
      </w:rPr>
    </w:lvl>
  </w:abstractNum>
  <w:abstractNum w:abstractNumId="16">
    <w:nsid w:val="4F8328F1"/>
    <w:multiLevelType w:val="hybridMultilevel"/>
    <w:tmpl w:val="F064DD56"/>
    <w:lvl w:ilvl="0" w:tplc="54083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C56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D47F2B"/>
    <w:multiLevelType w:val="multilevel"/>
    <w:tmpl w:val="0D783352"/>
    <w:lvl w:ilvl="0">
      <w:start w:val="8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</w:abstractNum>
  <w:abstractNum w:abstractNumId="19">
    <w:nsid w:val="5BCF6388"/>
    <w:multiLevelType w:val="multilevel"/>
    <w:tmpl w:val="2B72F8F0"/>
    <w:lvl w:ilvl="0">
      <w:start w:val="7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</w:abstractNum>
  <w:abstractNum w:abstractNumId="20">
    <w:nsid w:val="60A14FAB"/>
    <w:multiLevelType w:val="multilevel"/>
    <w:tmpl w:val="A3BE49E8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80"/>
      </w:pPr>
      <w:rPr>
        <w:rFonts w:hint="default"/>
        <w:lang w:val="ru-RU" w:eastAsia="en-US" w:bidi="ar-SA"/>
      </w:rPr>
    </w:lvl>
  </w:abstractNum>
  <w:abstractNum w:abstractNumId="21">
    <w:nsid w:val="643A4672"/>
    <w:multiLevelType w:val="hybridMultilevel"/>
    <w:tmpl w:val="7E38AF62"/>
    <w:lvl w:ilvl="0" w:tplc="E77E5292">
      <w:numFmt w:val="bullet"/>
      <w:lvlText w:val="-"/>
      <w:lvlJc w:val="left"/>
      <w:pPr>
        <w:ind w:left="124" w:hanging="255"/>
      </w:pPr>
      <w:rPr>
        <w:rFonts w:hint="default"/>
        <w:w w:val="99"/>
        <w:lang w:val="ru-RU" w:eastAsia="en-US" w:bidi="ar-SA"/>
      </w:rPr>
    </w:lvl>
    <w:lvl w:ilvl="1" w:tplc="2C5A086C">
      <w:numFmt w:val="bullet"/>
      <w:lvlText w:val="•"/>
      <w:lvlJc w:val="left"/>
      <w:pPr>
        <w:ind w:left="1067" w:hanging="255"/>
      </w:pPr>
      <w:rPr>
        <w:rFonts w:hint="default"/>
        <w:lang w:val="ru-RU" w:eastAsia="en-US" w:bidi="ar-SA"/>
      </w:rPr>
    </w:lvl>
    <w:lvl w:ilvl="2" w:tplc="6F127DAA">
      <w:numFmt w:val="bullet"/>
      <w:lvlText w:val="•"/>
      <w:lvlJc w:val="left"/>
      <w:pPr>
        <w:ind w:left="2015" w:hanging="255"/>
      </w:pPr>
      <w:rPr>
        <w:rFonts w:hint="default"/>
        <w:lang w:val="ru-RU" w:eastAsia="en-US" w:bidi="ar-SA"/>
      </w:rPr>
    </w:lvl>
    <w:lvl w:ilvl="3" w:tplc="67DCD840">
      <w:numFmt w:val="bullet"/>
      <w:lvlText w:val="•"/>
      <w:lvlJc w:val="left"/>
      <w:pPr>
        <w:ind w:left="2963" w:hanging="255"/>
      </w:pPr>
      <w:rPr>
        <w:rFonts w:hint="default"/>
        <w:lang w:val="ru-RU" w:eastAsia="en-US" w:bidi="ar-SA"/>
      </w:rPr>
    </w:lvl>
    <w:lvl w:ilvl="4" w:tplc="B2BC498C">
      <w:numFmt w:val="bullet"/>
      <w:lvlText w:val="•"/>
      <w:lvlJc w:val="left"/>
      <w:pPr>
        <w:ind w:left="3911" w:hanging="255"/>
      </w:pPr>
      <w:rPr>
        <w:rFonts w:hint="default"/>
        <w:lang w:val="ru-RU" w:eastAsia="en-US" w:bidi="ar-SA"/>
      </w:rPr>
    </w:lvl>
    <w:lvl w:ilvl="5" w:tplc="F5684558">
      <w:numFmt w:val="bullet"/>
      <w:lvlText w:val="•"/>
      <w:lvlJc w:val="left"/>
      <w:pPr>
        <w:ind w:left="4859" w:hanging="255"/>
      </w:pPr>
      <w:rPr>
        <w:rFonts w:hint="default"/>
        <w:lang w:val="ru-RU" w:eastAsia="en-US" w:bidi="ar-SA"/>
      </w:rPr>
    </w:lvl>
    <w:lvl w:ilvl="6" w:tplc="9B20AB44">
      <w:numFmt w:val="bullet"/>
      <w:lvlText w:val="•"/>
      <w:lvlJc w:val="left"/>
      <w:pPr>
        <w:ind w:left="5807" w:hanging="255"/>
      </w:pPr>
      <w:rPr>
        <w:rFonts w:hint="default"/>
        <w:lang w:val="ru-RU" w:eastAsia="en-US" w:bidi="ar-SA"/>
      </w:rPr>
    </w:lvl>
    <w:lvl w:ilvl="7" w:tplc="DAC69B8E">
      <w:numFmt w:val="bullet"/>
      <w:lvlText w:val="•"/>
      <w:lvlJc w:val="left"/>
      <w:pPr>
        <w:ind w:left="6755" w:hanging="255"/>
      </w:pPr>
      <w:rPr>
        <w:rFonts w:hint="default"/>
        <w:lang w:val="ru-RU" w:eastAsia="en-US" w:bidi="ar-SA"/>
      </w:rPr>
    </w:lvl>
    <w:lvl w:ilvl="8" w:tplc="374001E2">
      <w:numFmt w:val="bullet"/>
      <w:lvlText w:val="•"/>
      <w:lvlJc w:val="left"/>
      <w:pPr>
        <w:ind w:left="7703" w:hanging="255"/>
      </w:pPr>
      <w:rPr>
        <w:rFonts w:hint="default"/>
        <w:lang w:val="ru-RU" w:eastAsia="en-US" w:bidi="ar-SA"/>
      </w:rPr>
    </w:lvl>
  </w:abstractNum>
  <w:abstractNum w:abstractNumId="22">
    <w:nsid w:val="65E02089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994216"/>
    <w:multiLevelType w:val="hybridMultilevel"/>
    <w:tmpl w:val="2FFA0802"/>
    <w:lvl w:ilvl="0" w:tplc="9C0271C6">
      <w:start w:val="1"/>
      <w:numFmt w:val="decimal"/>
      <w:lvlText w:val="%1)"/>
      <w:lvlJc w:val="left"/>
      <w:pPr>
        <w:ind w:left="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81BC2">
      <w:numFmt w:val="bullet"/>
      <w:lvlText w:val="•"/>
      <w:lvlJc w:val="left"/>
      <w:pPr>
        <w:ind w:left="1301" w:hanging="260"/>
      </w:pPr>
      <w:rPr>
        <w:rFonts w:hint="default"/>
        <w:lang w:val="ru-RU" w:eastAsia="en-US" w:bidi="ar-SA"/>
      </w:rPr>
    </w:lvl>
    <w:lvl w:ilvl="2" w:tplc="50E01AB4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3" w:tplc="C03E9580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BA389352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315045C4">
      <w:numFmt w:val="bullet"/>
      <w:lvlText w:val="•"/>
      <w:lvlJc w:val="left"/>
      <w:pPr>
        <w:ind w:left="4989" w:hanging="260"/>
      </w:pPr>
      <w:rPr>
        <w:rFonts w:hint="default"/>
        <w:lang w:val="ru-RU" w:eastAsia="en-US" w:bidi="ar-SA"/>
      </w:rPr>
    </w:lvl>
    <w:lvl w:ilvl="6" w:tplc="03924120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7" w:tplc="EBB87B5A">
      <w:numFmt w:val="bullet"/>
      <w:lvlText w:val="•"/>
      <w:lvlJc w:val="left"/>
      <w:pPr>
        <w:ind w:left="6833" w:hanging="260"/>
      </w:pPr>
      <w:rPr>
        <w:rFonts w:hint="default"/>
        <w:lang w:val="ru-RU" w:eastAsia="en-US" w:bidi="ar-SA"/>
      </w:rPr>
    </w:lvl>
    <w:lvl w:ilvl="8" w:tplc="93165E56">
      <w:numFmt w:val="bullet"/>
      <w:lvlText w:val="•"/>
      <w:lvlJc w:val="left"/>
      <w:pPr>
        <w:ind w:left="7755" w:hanging="260"/>
      </w:pPr>
      <w:rPr>
        <w:rFonts w:hint="default"/>
        <w:lang w:val="ru-RU" w:eastAsia="en-US" w:bidi="ar-SA"/>
      </w:rPr>
    </w:lvl>
  </w:abstractNum>
  <w:abstractNum w:abstractNumId="24">
    <w:nsid w:val="75D822CA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9783351"/>
    <w:multiLevelType w:val="multilevel"/>
    <w:tmpl w:val="B5E0F99C"/>
    <w:lvl w:ilvl="0">
      <w:start w:val="3"/>
      <w:numFmt w:val="decimal"/>
      <w:lvlText w:val="%1"/>
      <w:lvlJc w:val="left"/>
      <w:pPr>
        <w:ind w:left="124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64"/>
      </w:pPr>
      <w:rPr>
        <w:rFonts w:hint="default"/>
        <w:lang w:val="ru-RU" w:eastAsia="en-US" w:bidi="ar-SA"/>
      </w:rPr>
    </w:lvl>
  </w:abstractNum>
  <w:abstractNum w:abstractNumId="26">
    <w:nsid w:val="7A2B0B40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7"/>
  </w:num>
  <w:num w:numId="5">
    <w:abstractNumId w:val="23"/>
  </w:num>
  <w:num w:numId="6">
    <w:abstractNumId w:val="15"/>
  </w:num>
  <w:num w:numId="7">
    <w:abstractNumId w:val="20"/>
  </w:num>
  <w:num w:numId="8">
    <w:abstractNumId w:val="9"/>
  </w:num>
  <w:num w:numId="9">
    <w:abstractNumId w:val="25"/>
  </w:num>
  <w:num w:numId="10">
    <w:abstractNumId w:val="21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26"/>
  </w:num>
  <w:num w:numId="18">
    <w:abstractNumId w:val="16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3"/>
  </w:num>
  <w:num w:numId="24">
    <w:abstractNumId w:val="22"/>
  </w:num>
  <w:num w:numId="25">
    <w:abstractNumId w:val="2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B1F"/>
    <w:rsid w:val="00330B1F"/>
    <w:rsid w:val="005A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F4"/>
  </w:style>
  <w:style w:type="paragraph" w:styleId="4">
    <w:name w:val="heading 4"/>
    <w:basedOn w:val="a"/>
    <w:link w:val="40"/>
    <w:uiPriority w:val="9"/>
    <w:qFormat/>
    <w:rsid w:val="00330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0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0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0B1F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0B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30B1F"/>
    <w:pPr>
      <w:widowControl w:val="0"/>
      <w:autoSpaceDE w:val="0"/>
      <w:autoSpaceDN w:val="0"/>
      <w:spacing w:after="0" w:line="240" w:lineRule="auto"/>
      <w:ind w:left="724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30B1F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0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330B1F"/>
    <w:pPr>
      <w:widowControl w:val="0"/>
      <w:autoSpaceDE w:val="0"/>
      <w:autoSpaceDN w:val="0"/>
      <w:spacing w:after="0" w:line="275" w:lineRule="exact"/>
      <w:ind w:left="38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1gif">
    <w:name w:val="msonormalbullet1.gif"/>
    <w:basedOn w:val="a"/>
    <w:rsid w:val="0033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0B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30B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30B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30B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30B1F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30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37</Pages>
  <Words>9304</Words>
  <Characters>53036</Characters>
  <Application>Microsoft Office Word</Application>
  <DocSecurity>0</DocSecurity>
  <Lines>441</Lines>
  <Paragraphs>124</Paragraphs>
  <ScaleCrop>false</ScaleCrop>
  <Company/>
  <LinksUpToDate>false</LinksUpToDate>
  <CharactersWithSpaces>62216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</dc:creator>
  <cp:keywords/>
  <dc:description/>
  <cp:lastModifiedBy>BootXSS</cp:lastModifiedBy>
  <cp:revision>2</cp:revision>
  <dcterms:created xsi:type="dcterms:W3CDTF">2022-03-29T11:01:00Z</dcterms:created>
  <dcterms:modified xsi:type="dcterms:W3CDTF">2022-03-29T11:17:00Z</dcterms:modified>
</cp:coreProperties>
</file>